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13414">
        <w:trPr>
          <w:trHeight w:val="497"/>
        </w:trPr>
        <w:tc>
          <w:tcPr>
            <w:tcW w:w="7370" w:type="dxa"/>
          </w:tcPr>
          <w:p w14:paraId="71A31C5C" w14:textId="1B107864" w:rsidR="00BE2BEC" w:rsidRPr="00235B8D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52367D1E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190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523A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A37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291D81" w14:textId="11044214" w:rsidR="00FB2518" w:rsidRPr="00FB2518" w:rsidRDefault="00A37A22" w:rsidP="00FB2518">
      <w:pPr>
        <w:spacing w:after="0"/>
        <w:jc w:val="center"/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t>Клетчатка – средство профилактики многих болезней</w:t>
      </w:r>
      <w:r w:rsidR="00FB2518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ru-RU"/>
        </w:rPr>
        <w:br/>
      </w:r>
    </w:p>
    <w:p w14:paraId="312FEA4B" w14:textId="5DCA642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Где искать полезные пищевые волокна и как они могут помочь.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На протяжении многих лет роль клетчатки в поддержании и сохранении здоровья не была определена. Некоторые ученые-энтузиасты считали, что недостатком клетчатки можно объяснить любую болезнь – от проблем с пищеварением до болезней сердца и рака. Сегодня точно известно, что, хотя клетчатку нельзя назвать волшебной пилюлей, она действительно приносит большую пользу.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Доказана польза рациона с большим количеством продуктов, богатых клетчаткой. Основные источники – фрукты, овощи, зелень, бобовые, цельнозерновые продукты и другие. Пищевые волокна могут связывать практически любое присутствующее в пище токсичное вещество и сокращать время его контакта с эпителием кишечника, что значительно уменьшает возможность всасывания токсинов.</w:t>
      </w:r>
    </w:p>
    <w:p w14:paraId="163BFA4B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Некоторые типы клетчатки ферментируются кишечной микрофлорой и производят жирные кислоты с короткой цепью, одна из которых – масляная – обладает противоопухолевыми свойствами. Существуют эпидемиологические данные, связывающие диеты с высоким содержанием клетчатки со снижением риска развития рака толстой кишки.</w:t>
      </w:r>
    </w:p>
    <w:p w14:paraId="15FDC7D2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Продукты из цельного зерна, льняное семя, водоросли, некоторые фрукты (груши, сливы) и овощи (чеснок, тыква, спаржа, капуста, шпинат) содержат фитоэстрогены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лигнаны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. Они образуются в кишечнике в результате жизнедеятельности бактерий. По химической структуре сходны с 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диэтилстилбестролом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синтетическим нестероидным эстрогеном. Все эти растительные продукты наши предки использовали для улучшения здоровья. Считается, что фитоэстрогены способны облегчить симптомы менопаузы, снизить риск развития остеопороза, болезней сердца и рака молочной железы.</w:t>
      </w:r>
    </w:p>
    <w:p w14:paraId="43E77C16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 крупных эпидемиологических исследованиях потребление большого количества клетчатки было связано со снижением риска развития ишемической болезни сердца (ИБС) – как у мужчин, так и у женщин. Считается, что </w:t>
      </w: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растворимые волокна играют профилактическую роль в отношении сердечно-сосудистых заболеваний. Один из лучших источников растворимых пищевых волокон –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псиллиум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Около 70% его веса составляет растворимая клетчатка. Многие исследования показали, что </w:t>
      </w:r>
      <w:proofErr w:type="spellStart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псиллиум</w:t>
      </w:r>
      <w:proofErr w:type="spellEnd"/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эффективное средство, позволяющее снизить уровень сывороточного холестерина, тем самым уменьшая риск развития сердечно-сосудистых заболеваний, в том числе ишемической болезни сердца.</w:t>
      </w:r>
    </w:p>
    <w:p w14:paraId="229025B2" w14:textId="77777777" w:rsidR="00A37A22" w:rsidRPr="00A37A22" w:rsidRDefault="00A37A22" w:rsidP="00A37A22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7A22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Среднее потребление клетчатки в нашей стране составляет не более 12–15 г в день. Такого количества недостаточно для поддержания здоровья – нужно употреблять 20–35 г клетчатки ежедневно. Однако не следует забывать, что рацион должен быть сбалансированным и помимо клетчатки включать другие необходимые элементы. Тогда он принесет максимум пользы.</w:t>
      </w:r>
    </w:p>
    <w:p w14:paraId="760512FC" w14:textId="77777777" w:rsidR="00012BB1" w:rsidRDefault="00012BB1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5B4C04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2DBE0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6D8B0C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F537FBC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A01A57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DFDD5E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A6EF1A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36EA41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0AB1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FBC3A63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6CD1925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907C25F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DAB2322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043DA4D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3A1CD5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74FF3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803B20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926F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BED7C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3F5757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61CE24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452D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C3469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7FDD64E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2510F2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3ACC8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207691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A46FC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62B0E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C9F655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A4659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3B95F6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0C4980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3A70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398505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CED8A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FD1F78B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9F62CB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8F5A98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39EB63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8E3E4A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76BECD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07F91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555C85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C720E7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8254E8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C6B5E2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1CE214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115BC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E7BCBF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BFA4FD1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90C099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30FE5F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2A7AD22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E2425A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72E6005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1DCCD50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B6AD3BC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06A360F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783416A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881602D" w14:textId="77777777" w:rsidR="002D5512" w:rsidRDefault="002D5512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24C00F0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6A0D284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82F9F77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A88879E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70804B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6C732E6" w14:textId="77777777" w:rsidR="00FB2518" w:rsidRDefault="00FB2518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F628639" w14:textId="77777777" w:rsidR="00413414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D20AE9F" w14:textId="77777777" w:rsidR="00413414" w:rsidRPr="00AD0DAF" w:rsidRDefault="00413414" w:rsidP="00012BB1">
      <w:pPr>
        <w:spacing w:after="0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99E4461" w14:textId="49805CD4" w:rsidR="00184075" w:rsidRPr="0044358B" w:rsidRDefault="00012BB1" w:rsidP="006B6D77">
      <w:pPr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Гайфутдинова Анна Александровна, врач </w:t>
      </w:r>
      <w:proofErr w:type="spellStart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br/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8 343 248706, 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Gayfutdinova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_</w:t>
      </w:r>
      <w:r w:rsidRPr="00C05694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A</w:t>
      </w:r>
      <w:r w:rsidRPr="00C05694">
        <w:rPr>
          <w:rFonts w:ascii="Times New Roman" w:eastAsia="Times New Roman" w:hAnsi="Times New Roman" w:cs="Times New Roman"/>
          <w:sz w:val="12"/>
          <w:szCs w:val="12"/>
          <w:lang w:eastAsia="ru-RU"/>
        </w:rPr>
        <w:t>A@66.rospotrebnadzor.ru</w:t>
      </w:r>
    </w:p>
    <w:sectPr w:rsidR="00184075" w:rsidRPr="0044358B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2"/>
  </w:num>
  <w:num w:numId="2" w16cid:durableId="1151797146">
    <w:abstractNumId w:val="4"/>
  </w:num>
  <w:num w:numId="3" w16cid:durableId="344939553">
    <w:abstractNumId w:val="6"/>
  </w:num>
  <w:num w:numId="4" w16cid:durableId="1728844634">
    <w:abstractNumId w:val="0"/>
  </w:num>
  <w:num w:numId="5" w16cid:durableId="1855652495">
    <w:abstractNumId w:val="5"/>
  </w:num>
  <w:num w:numId="6" w16cid:durableId="365982922">
    <w:abstractNumId w:val="1"/>
  </w:num>
  <w:num w:numId="7" w16cid:durableId="714818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2A4"/>
    <w:rsid w:val="00003A7E"/>
    <w:rsid w:val="00012BB1"/>
    <w:rsid w:val="00013237"/>
    <w:rsid w:val="00022BAE"/>
    <w:rsid w:val="00025E92"/>
    <w:rsid w:val="00037391"/>
    <w:rsid w:val="000516FC"/>
    <w:rsid w:val="00065F08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7507"/>
    <w:rsid w:val="00413414"/>
    <w:rsid w:val="0041764D"/>
    <w:rsid w:val="0042178F"/>
    <w:rsid w:val="0043312D"/>
    <w:rsid w:val="0044358B"/>
    <w:rsid w:val="00463855"/>
    <w:rsid w:val="00492A53"/>
    <w:rsid w:val="004B2B66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91E4B"/>
    <w:rsid w:val="008A2B60"/>
    <w:rsid w:val="008B7A61"/>
    <w:rsid w:val="008B7A65"/>
    <w:rsid w:val="008C1FA5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Гайфутдинова Анна Александровна</cp:lastModifiedBy>
  <cp:revision>28</cp:revision>
  <cp:lastPrinted>2025-06-16T03:39:00Z</cp:lastPrinted>
  <dcterms:created xsi:type="dcterms:W3CDTF">2024-09-19T04:47:00Z</dcterms:created>
  <dcterms:modified xsi:type="dcterms:W3CDTF">2025-06-16T03:39:00Z</dcterms:modified>
</cp:coreProperties>
</file>